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  <w:r w:rsidRPr="00A01059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>Mikrouzņēmums</w:t>
      </w: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 xml:space="preserve"> – uzņēmums, kurā nodarbināti mazāk nekā 10 darbinieku un tā gada apgrozījums un/vai gada bilances kopsumma nepārsniedz 2 miljonus euro.</w:t>
      </w:r>
    </w:p>
    <w:p w:rsidR="00A01059" w:rsidRP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</w:p>
    <w:p w:rsid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 xml:space="preserve">-    </w:t>
      </w:r>
      <w:r w:rsidRPr="00A01059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>Mazais uzņēmums</w:t>
      </w: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 xml:space="preserve"> – uzņēmums, kurā nodarbināti mazāk nekā 50 darbinieku un tā gada     apgrozījums un/vai gada bilances kopsumma nepārsniedz 10 miljonus euro.</w:t>
      </w:r>
    </w:p>
    <w:p w:rsidR="00A01059" w:rsidRP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</w:p>
    <w:p w:rsid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 xml:space="preserve">-    </w:t>
      </w:r>
      <w:r w:rsidRPr="00A01059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>Vidējais uzņēmums</w:t>
      </w: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 xml:space="preserve"> - uzņēmums, kurā nodarbināti mazāk nekā 250 darbinieku un tā gada apgrozījums nepārsniedz 50 miljonus euro, un/vai gada bilances kopsumma nepārsniedz 43 miljonus euro.</w:t>
      </w:r>
    </w:p>
    <w:p w:rsidR="00A01059" w:rsidRP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</w:p>
    <w:p w:rsid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 xml:space="preserve">-    Ja uzņēmums ir </w:t>
      </w:r>
      <w:r w:rsidRPr="00A01059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>autonoms</w:t>
      </w: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>, tad uzņēmuma kategorijas noteikšanai ir jāņem vērā tikai Jūsu uzņēmuma finanšu rādītāji.</w:t>
      </w:r>
    </w:p>
    <w:p w:rsidR="00A01059" w:rsidRP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</w:p>
    <w:p w:rsid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 xml:space="preserve">-    Ja uzņēmumam ir </w:t>
      </w:r>
      <w:r w:rsidRPr="00A01059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>partneruz</w:t>
      </w:r>
      <w:bookmarkStart w:id="0" w:name="_GoBack"/>
      <w:bookmarkEnd w:id="0"/>
      <w:r w:rsidRPr="00A01059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>ņēmumi</w:t>
      </w: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>, tad uzņēmuma kategorijas noteikšanai, Jūsu uzņēmuma datiem būs jāpieskaita partneruzņēmumu (un to īpašnieku vai piederošo uzņēmumu) dati proporcionāli Jūsu uzņēmumā piederošajam kapitāla daļu/balss tiesību apmēram.</w:t>
      </w:r>
    </w:p>
    <w:p w:rsidR="00A01059" w:rsidRP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</w:p>
    <w:p w:rsidR="00A01059" w:rsidRPr="00A01059" w:rsidRDefault="00A01059" w:rsidP="00A01059">
      <w:pPr>
        <w:pStyle w:val="NoSpacing1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</w:pP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 xml:space="preserve">-    Ja uzņēmumam ir </w:t>
      </w:r>
      <w:r w:rsidRPr="00A01059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</w:rPr>
        <w:t>saistītie uzņēmumi</w:t>
      </w:r>
      <w:r w:rsidRPr="00A01059"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t>, tad uzņēmuma kategorijas noteikšanai, Jūsu uzņēma datiem būs jāpieskaita 100% saistīto uzņēmumu (un to īpašnieku) dati.</w:t>
      </w:r>
    </w:p>
    <w:p w:rsidR="00A25928" w:rsidRPr="00A01059" w:rsidRDefault="00A25928" w:rsidP="00A01059">
      <w:pPr>
        <w:ind w:firstLine="567"/>
        <w:rPr>
          <w:sz w:val="18"/>
          <w:szCs w:val="18"/>
          <w:lang w:val="lv-LV"/>
        </w:rPr>
      </w:pPr>
    </w:p>
    <w:sectPr w:rsidR="00A25928" w:rsidRPr="00A0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59"/>
    <w:rsid w:val="00235E04"/>
    <w:rsid w:val="00A01059"/>
    <w:rsid w:val="00A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CF14"/>
  <w15:chartTrackingRefBased/>
  <w15:docId w15:val="{1CBE29BC-F37F-420C-A2D6-AA46A935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01059"/>
    <w:pPr>
      <w:spacing w:line="240" w:lineRule="auto"/>
    </w:pPr>
    <w:rPr>
      <w:rFonts w:ascii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Godlevska</dc:creator>
  <cp:keywords/>
  <dc:description/>
  <cp:lastModifiedBy>Veronika Godlevska</cp:lastModifiedBy>
  <cp:revision>1</cp:revision>
  <dcterms:created xsi:type="dcterms:W3CDTF">2019-08-16T06:02:00Z</dcterms:created>
  <dcterms:modified xsi:type="dcterms:W3CDTF">2019-08-16T06:04:00Z</dcterms:modified>
</cp:coreProperties>
</file>